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B20D21" w14:textId="77777777" w:rsidR="00AC3FC8" w:rsidRDefault="006A520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O G Ł O S Z E N I E</w:t>
      </w:r>
    </w:p>
    <w:p w14:paraId="7DAE8772" w14:textId="77777777" w:rsidR="00AC3FC8" w:rsidRDefault="00AC3FC8">
      <w:pPr>
        <w:tabs>
          <w:tab w:val="left" w:pos="15480"/>
        </w:tabs>
        <w:spacing w:line="276" w:lineRule="auto"/>
        <w:jc w:val="both"/>
        <w:rPr>
          <w:bCs/>
          <w:sz w:val="24"/>
          <w:szCs w:val="24"/>
        </w:rPr>
      </w:pPr>
    </w:p>
    <w:p w14:paraId="2B8F262A" w14:textId="77777777" w:rsidR="00AC3FC8" w:rsidRDefault="006A5201">
      <w:pPr>
        <w:tabs>
          <w:tab w:val="left" w:pos="15480"/>
        </w:tabs>
        <w:spacing w:line="276" w:lineRule="auto"/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 podstawie art. 37 ust.1, art. 38 ust. 1 i 2, art. 39 ust. 1, art. 40 ust. 1 pkt. 3 ustawy </w:t>
      </w:r>
      <w:r>
        <w:rPr>
          <w:bCs/>
          <w:sz w:val="24"/>
          <w:szCs w:val="24"/>
        </w:rPr>
        <w:br/>
        <w:t xml:space="preserve">z dnia 21 sierpnia 1997 r. o gospodarce nieruchomościami (t.j. Dz. U. z 2020 r., poz. 65 z późn. zm.) §3 ust. 1, §4 ust. 1 i 2, §6 ust.  1 Rozporządzenia Rady Ministrów z dnia 14 września 2004 r. w sprawie sposobu i trybu przeprowadzania przetargów oraz rokowań na zbycie nieruchomości (t.j. Dz. U. z 2014 r., poz. 1490 z późn. zm.) oraz Uchwały Nr XIX/24/20 Rady Powiatu Zduńskowolskiego z dnia 27 marca 2020 r. </w:t>
      </w:r>
    </w:p>
    <w:p w14:paraId="2DB7D594" w14:textId="77777777" w:rsidR="00AC3FC8" w:rsidRDefault="00AC3FC8">
      <w:pPr>
        <w:tabs>
          <w:tab w:val="left" w:pos="15480"/>
        </w:tabs>
        <w:spacing w:line="276" w:lineRule="auto"/>
        <w:jc w:val="both"/>
        <w:rPr>
          <w:bCs/>
          <w:sz w:val="24"/>
          <w:szCs w:val="24"/>
        </w:rPr>
      </w:pPr>
    </w:p>
    <w:p w14:paraId="00894AB6" w14:textId="77777777" w:rsidR="00AC3FC8" w:rsidRDefault="006A5201">
      <w:pPr>
        <w:tabs>
          <w:tab w:val="left" w:pos="15480"/>
        </w:tabs>
        <w:spacing w:line="276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ZARZĄD POWIATU ZDUŃSKOWOLSKIEGO</w:t>
      </w:r>
    </w:p>
    <w:p w14:paraId="2E03E795" w14:textId="77777777" w:rsidR="00AC3FC8" w:rsidRDefault="006A5201">
      <w:pPr>
        <w:tabs>
          <w:tab w:val="left" w:pos="15480"/>
        </w:tabs>
        <w:spacing w:line="276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OGŁASZA</w:t>
      </w:r>
    </w:p>
    <w:p w14:paraId="66D81333" w14:textId="77777777" w:rsidR="00AC3FC8" w:rsidRDefault="006A5201">
      <w:pPr>
        <w:tabs>
          <w:tab w:val="left" w:pos="15480"/>
        </w:tabs>
        <w:spacing w:line="276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DRUGI PRZETARG PISEMNY, NIEOGRANICZONY</w:t>
      </w:r>
    </w:p>
    <w:p w14:paraId="0A65693B" w14:textId="77777777" w:rsidR="00AC3FC8" w:rsidRDefault="006A5201">
      <w:pPr>
        <w:tabs>
          <w:tab w:val="left" w:pos="15480"/>
        </w:tabs>
        <w:spacing w:line="276" w:lineRule="auto"/>
        <w:ind w:firstLine="709"/>
        <w:jc w:val="center"/>
      </w:pPr>
      <w:r>
        <w:rPr>
          <w:bCs/>
          <w:sz w:val="24"/>
          <w:szCs w:val="24"/>
        </w:rPr>
        <w:t>na sprzedaż na własność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nw. nieruchomości.</w:t>
      </w:r>
    </w:p>
    <w:p w14:paraId="6F82A232" w14:textId="77777777" w:rsidR="00AC3FC8" w:rsidRDefault="00AC3FC8">
      <w:pPr>
        <w:spacing w:line="276" w:lineRule="auto"/>
        <w:ind w:firstLine="709"/>
        <w:jc w:val="both"/>
        <w:rPr>
          <w:sz w:val="24"/>
          <w:szCs w:val="24"/>
        </w:rPr>
      </w:pPr>
    </w:p>
    <w:p w14:paraId="019546FD" w14:textId="77777777" w:rsidR="00AC3FC8" w:rsidRDefault="006A52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Opis nieruchomości </w:t>
      </w:r>
    </w:p>
    <w:p w14:paraId="56D0FDE6" w14:textId="77777777" w:rsidR="00AC3FC8" w:rsidRDefault="006A520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Nieruchomość gruntowa zabudowana, oznaczona w ewidencji gruntów i budynków jako działka nr 171/33 o pow. 0,0844 ha, położona w województwie łódzkim, powiecie zduńskowolskim, w jednostce ewidencyjnej Zduńska Wola,  obręb 8, przy ul. Srebrnej 2A, stanowiąca własność Powiatu Zduńskowolskiego, dla której w Sądzie Rejonowym </w:t>
      </w:r>
      <w:r>
        <w:rPr>
          <w:sz w:val="24"/>
          <w:szCs w:val="24"/>
        </w:rPr>
        <w:br/>
        <w:t>w Zduńskiej Woli V Wydziale Ksiąg Wieczystych prowadzona jest księga wieczysta SR1Z/00022528/6. Na przedmiotowej nieruchomości znajduje się:</w:t>
      </w:r>
    </w:p>
    <w:p w14:paraId="2AA93DEB" w14:textId="77777777" w:rsidR="00AC3FC8" w:rsidRDefault="006A5201">
      <w:pPr>
        <w:pStyle w:val="Akapitzlist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wolnostojący, jednokondygnacyjny, niepodpiwniczony budynek usługowy wykonany w technologii tradycyjnej murowanej, usytuowany w południowej części działki, wyposażony w instalacje wentylacyjną, elektryczną, wodno – kanalizacyjną oraz centralnego ogrzewania i ciepłej wody. Stan techniczny budynku – przeciętny (budynek nadaje się do remontu).</w:t>
      </w:r>
    </w:p>
    <w:p w14:paraId="39B92BC0" w14:textId="77777777" w:rsidR="00AC3FC8" w:rsidRDefault="006A5201">
      <w:pPr>
        <w:pStyle w:val="Akapitzlist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jednokondygnacyjny, niepodpiwniczony budynek garażowo – gospodarczy wykonany w technologii tradycyjnej murowanej, usytuowany w zachodniej części działki, wyposażony w instalacje elektryczną. Stan techniczny budynku – przeciętny (budynek nadaje się do remontu).</w:t>
      </w:r>
    </w:p>
    <w:p w14:paraId="0FD03441" w14:textId="77777777" w:rsidR="00AC3FC8" w:rsidRDefault="006A5201">
      <w:pPr>
        <w:pStyle w:val="Akapitzlist"/>
        <w:spacing w:line="276" w:lineRule="auto"/>
        <w:ind w:left="24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Nieruchomość nie ma bezpośredniego dostępu do drogi publicznej. Dostęp do działki </w:t>
      </w:r>
      <w:r>
        <w:rPr>
          <w:sz w:val="24"/>
          <w:szCs w:val="24"/>
        </w:rPr>
        <w:br/>
        <w:t>nr 171/33 odbywa się poprzez działkę nr 171/47 stanowiącą własność miasta Zduńska Wola.</w:t>
      </w:r>
    </w:p>
    <w:p w14:paraId="41714A60" w14:textId="77777777" w:rsidR="00AC3FC8" w:rsidRDefault="006A52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Nieruchomość przeznaczona do sprzedaży jest wolna od wszelkich zobowiązań oraz obciążeń. </w:t>
      </w:r>
    </w:p>
    <w:p w14:paraId="323F1786" w14:textId="77777777" w:rsidR="00AC3FC8" w:rsidRDefault="006A52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Przeznaczenie nieruchomości w planie miejscowym</w:t>
      </w:r>
    </w:p>
    <w:p w14:paraId="39763091" w14:textId="77777777" w:rsidR="00AC3FC8" w:rsidRDefault="006A5201">
      <w:pPr>
        <w:pStyle w:val="Akapitzlist"/>
        <w:spacing w:line="276" w:lineRule="auto"/>
        <w:ind w:left="284" w:hanging="4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Brak miejscowego planu zagospodarowania przestrzennego. Zgodnie ze Studium uwarunkowań i kierunków zagospodarowania przestrzennego miasta Zduńska Wola zatwierdzonego Uchwałą Rady Miasta Zduńska Wola Nr X/199/19 </w:t>
      </w:r>
      <w:r>
        <w:rPr>
          <w:sz w:val="24"/>
          <w:szCs w:val="24"/>
        </w:rPr>
        <w:br/>
        <w:t xml:space="preserve">z dnia 27 czerwca 2019 r. ww. nieruchomość położona jest na obszarze śródmieścia (wielofunkcyjnym obszarze mieszkaniowo – usługowym). </w:t>
      </w:r>
    </w:p>
    <w:p w14:paraId="0632100F" w14:textId="77777777" w:rsidR="00AC3FC8" w:rsidRDefault="006A52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</w:pPr>
      <w:r>
        <w:rPr>
          <w:b/>
          <w:bCs/>
          <w:sz w:val="24"/>
          <w:szCs w:val="24"/>
        </w:rPr>
        <w:t>Cena wywoławcza: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290 000,00 zł netto + należny podatek VAT 23% </w:t>
      </w:r>
    </w:p>
    <w:p w14:paraId="499EB9B5" w14:textId="77777777" w:rsidR="00AC3FC8" w:rsidRDefault="006A52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</w:pPr>
      <w:r>
        <w:rPr>
          <w:b/>
          <w:bCs/>
          <w:sz w:val="24"/>
          <w:szCs w:val="24"/>
        </w:rPr>
        <w:t xml:space="preserve">Forma oddania nieruchomości: </w:t>
      </w:r>
      <w:r>
        <w:rPr>
          <w:sz w:val="24"/>
          <w:szCs w:val="24"/>
        </w:rPr>
        <w:t>sprzedaż</w:t>
      </w:r>
    </w:p>
    <w:p w14:paraId="69473FAD" w14:textId="77777777" w:rsidR="00AC3FC8" w:rsidRDefault="00AC3FC8">
      <w:pPr>
        <w:pStyle w:val="Akapitzlist"/>
        <w:spacing w:line="276" w:lineRule="auto"/>
        <w:ind w:left="284"/>
        <w:jc w:val="both"/>
        <w:rPr>
          <w:b/>
          <w:bCs/>
          <w:sz w:val="24"/>
          <w:szCs w:val="24"/>
        </w:rPr>
      </w:pPr>
    </w:p>
    <w:p w14:paraId="6D62B167" w14:textId="77777777" w:rsidR="00AC3FC8" w:rsidRDefault="00AC3FC8">
      <w:pPr>
        <w:pStyle w:val="Akapitzlist"/>
        <w:spacing w:line="276" w:lineRule="auto"/>
        <w:ind w:left="284"/>
        <w:jc w:val="both"/>
        <w:rPr>
          <w:b/>
          <w:bCs/>
          <w:sz w:val="24"/>
          <w:szCs w:val="24"/>
        </w:rPr>
      </w:pPr>
    </w:p>
    <w:p w14:paraId="7E3CA949" w14:textId="77777777" w:rsidR="00AC3FC8" w:rsidRDefault="00AC3FC8">
      <w:pPr>
        <w:pStyle w:val="Akapitzlist"/>
        <w:jc w:val="both"/>
        <w:rPr>
          <w:b/>
          <w:bCs/>
          <w:sz w:val="24"/>
          <w:szCs w:val="24"/>
        </w:rPr>
      </w:pPr>
    </w:p>
    <w:p w14:paraId="783752DF" w14:textId="77777777" w:rsidR="00AC3FC8" w:rsidRDefault="006A52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Możliwość, termin i miejsce składania ofert:</w:t>
      </w:r>
    </w:p>
    <w:p w14:paraId="7D7330DD" w14:textId="77777777" w:rsidR="00AC3FC8" w:rsidRDefault="006A5201">
      <w:pPr>
        <w:pStyle w:val="Akapitzlist"/>
        <w:spacing w:line="276" w:lineRule="auto"/>
        <w:ind w:left="284"/>
        <w:jc w:val="both"/>
      </w:pPr>
      <w:r>
        <w:rPr>
          <w:b/>
          <w:bCs/>
          <w:sz w:val="24"/>
          <w:szCs w:val="24"/>
        </w:rPr>
        <w:t>Oferty pisemne należy składać do dnia 1 grudnia (wtorek) 2020 r. do godz. 15</w:t>
      </w:r>
      <w:r>
        <w:rPr>
          <w:b/>
          <w:bCs/>
          <w:sz w:val="24"/>
          <w:szCs w:val="24"/>
          <w:vertAlign w:val="superscript"/>
        </w:rPr>
        <w:t>00</w:t>
      </w:r>
      <w:r>
        <w:rPr>
          <w:sz w:val="24"/>
          <w:szCs w:val="24"/>
          <w:vertAlign w:val="superscript"/>
        </w:rPr>
        <w:t xml:space="preserve">  </w:t>
      </w:r>
      <w:r>
        <w:rPr>
          <w:sz w:val="24"/>
          <w:szCs w:val="24"/>
          <w:vertAlign w:val="superscript"/>
        </w:rPr>
        <w:br/>
      </w:r>
      <w:r>
        <w:rPr>
          <w:sz w:val="24"/>
          <w:szCs w:val="24"/>
        </w:rPr>
        <w:t xml:space="preserve">w zamkniętych kopertach z dopiskiem „Dotyczy drugiego przetargu pisemnego, nieograniczonego na sprzedaż nieruchomości Powiatu Zduńskowolskiego, dz. nr 171/33 </w:t>
      </w:r>
      <w:r>
        <w:rPr>
          <w:sz w:val="24"/>
          <w:szCs w:val="24"/>
        </w:rPr>
        <w:br/>
        <w:t>o pow. 0,0844 ha, obręb 8 m. Zduńska Wola” w następujący sposób:</w:t>
      </w:r>
    </w:p>
    <w:p w14:paraId="4726983A" w14:textId="77777777" w:rsidR="00AC3FC8" w:rsidRDefault="006A5201">
      <w:pPr>
        <w:pStyle w:val="Akapitzlist"/>
        <w:numPr>
          <w:ilvl w:val="0"/>
          <w:numId w:val="3"/>
        </w:numPr>
        <w:spacing w:line="276" w:lineRule="auto"/>
        <w:jc w:val="both"/>
      </w:pPr>
      <w:r>
        <w:rPr>
          <w:sz w:val="24"/>
          <w:szCs w:val="24"/>
        </w:rPr>
        <w:t xml:space="preserve">osobiście w siedzibie Starostwa Powiatowego w Zduńskiej Woli, ul. Złotnickiego 25, 98-220 Zduńska Wola </w:t>
      </w:r>
      <w:r>
        <w:rPr>
          <w:b/>
          <w:bCs/>
          <w:sz w:val="24"/>
          <w:szCs w:val="24"/>
        </w:rPr>
        <w:t>– parter, stanowisko obsługi interesantów;</w:t>
      </w:r>
    </w:p>
    <w:p w14:paraId="2EAAD259" w14:textId="77777777" w:rsidR="00AC3FC8" w:rsidRDefault="006A5201">
      <w:pPr>
        <w:pStyle w:val="Akapitzlist"/>
        <w:numPr>
          <w:ilvl w:val="0"/>
          <w:numId w:val="3"/>
        </w:numPr>
        <w:spacing w:line="276" w:lineRule="auto"/>
        <w:jc w:val="both"/>
      </w:pPr>
      <w:r>
        <w:rPr>
          <w:sz w:val="24"/>
          <w:szCs w:val="24"/>
        </w:rPr>
        <w:t xml:space="preserve">listownie (na adres: Starostwo Powiatowe w Zduńskiej Woli, ul. Złotnickiego 25, </w:t>
      </w:r>
      <w:r>
        <w:rPr>
          <w:sz w:val="24"/>
          <w:szCs w:val="24"/>
        </w:rPr>
        <w:br/>
        <w:t xml:space="preserve">98-220 Zduńska Wola, </w:t>
      </w:r>
      <w:r>
        <w:rPr>
          <w:b/>
          <w:bCs/>
          <w:sz w:val="24"/>
          <w:szCs w:val="24"/>
        </w:rPr>
        <w:t>decyduje data oraz godzina wpływu oferty do urzędu</w:t>
      </w:r>
      <w:r>
        <w:rPr>
          <w:sz w:val="24"/>
          <w:szCs w:val="24"/>
        </w:rPr>
        <w:t xml:space="preserve">). </w:t>
      </w:r>
    </w:p>
    <w:p w14:paraId="6A545BAC" w14:textId="77777777" w:rsidR="00AC3FC8" w:rsidRDefault="006A52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Wadium:</w:t>
      </w:r>
    </w:p>
    <w:p w14:paraId="414DD04B" w14:textId="77777777" w:rsidR="00AC3FC8" w:rsidRDefault="006A5201">
      <w:pPr>
        <w:pStyle w:val="Akapitzlist"/>
        <w:spacing w:line="276" w:lineRule="auto"/>
        <w:ind w:left="284"/>
        <w:jc w:val="both"/>
      </w:pPr>
      <w:r>
        <w:rPr>
          <w:sz w:val="24"/>
          <w:szCs w:val="24"/>
        </w:rPr>
        <w:t xml:space="preserve">Przystępujący do przetargu zobowiązani są wpłacić wadium w kwocie </w:t>
      </w:r>
      <w:r>
        <w:rPr>
          <w:b/>
          <w:bCs/>
          <w:sz w:val="24"/>
          <w:szCs w:val="24"/>
        </w:rPr>
        <w:t>15 000,00 zł</w:t>
      </w:r>
      <w:r>
        <w:rPr>
          <w:sz w:val="24"/>
          <w:szCs w:val="24"/>
        </w:rPr>
        <w:t xml:space="preserve"> w formie pieniężnej na konto Starostwa Powiatowego w Zduńskiej Woli: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  <w:t>Nr 30102034370000190200182014 Bank Powszechna Kasa Oszczędności Bank Polski S.A. Oddział w Zduńskiej Woli</w:t>
      </w:r>
      <w:r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nie później niż do dnia 1 grudnia (wtorek) 2020 r.</w:t>
      </w:r>
      <w:r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przy czym wpłata wadium nie powoduje naliczania odsetek od zdeponowanej kwoty. Przez wniesienie wadium w terminie należy rozumieć </w:t>
      </w:r>
      <w:r>
        <w:rPr>
          <w:b/>
          <w:sz w:val="24"/>
          <w:szCs w:val="24"/>
        </w:rPr>
        <w:t>uznanie w dniu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 grudnia 2020 r.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ww. rachunku bankowego Starostwa wymaganą kwotę wadium.</w:t>
      </w:r>
    </w:p>
    <w:p w14:paraId="613C9BEB" w14:textId="77777777" w:rsidR="00AC3FC8" w:rsidRDefault="006A52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Termin i miejsce części jawnej przetargu:</w:t>
      </w:r>
    </w:p>
    <w:p w14:paraId="6D367BEE" w14:textId="77777777" w:rsidR="00AC3FC8" w:rsidRDefault="006A5201">
      <w:pPr>
        <w:pStyle w:val="Akapitzlist"/>
        <w:spacing w:line="276" w:lineRule="auto"/>
        <w:ind w:left="284"/>
        <w:jc w:val="both"/>
      </w:pPr>
      <w:r>
        <w:rPr>
          <w:b/>
          <w:bCs/>
          <w:sz w:val="24"/>
          <w:szCs w:val="24"/>
        </w:rPr>
        <w:t xml:space="preserve">Część jawna przetargu pisemnego, nieograniczonego odbędzie się w dniu 4 grudnia (piątek) 2020 r. o godz. 12 </w:t>
      </w:r>
      <w:r>
        <w:rPr>
          <w:b/>
          <w:bCs/>
          <w:sz w:val="24"/>
          <w:szCs w:val="24"/>
          <w:vertAlign w:val="superscript"/>
        </w:rPr>
        <w:t xml:space="preserve">00  </w:t>
      </w:r>
      <w:r>
        <w:rPr>
          <w:b/>
          <w:bCs/>
          <w:sz w:val="24"/>
          <w:szCs w:val="24"/>
        </w:rPr>
        <w:t>w sali konferencyjnej Starostwa Powiatowego w Zduńskiej Woli, ul. Złotnickiego 25, 98-220 Zduńska Wola.</w:t>
      </w:r>
    </w:p>
    <w:p w14:paraId="5E3D5970" w14:textId="77777777" w:rsidR="00AC3FC8" w:rsidRDefault="006A5201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</w:pPr>
      <w:r>
        <w:rPr>
          <w:b/>
          <w:bCs/>
          <w:sz w:val="24"/>
          <w:szCs w:val="24"/>
        </w:rPr>
        <w:t>Oferty należy składać na formularzu ofertowym stanowiącym załącznik do niniejszego ogłoszenia</w:t>
      </w:r>
      <w:r>
        <w:rPr>
          <w:sz w:val="24"/>
          <w:szCs w:val="24"/>
        </w:rPr>
        <w:t xml:space="preserve"> – do pobrania w formie:</w:t>
      </w:r>
    </w:p>
    <w:p w14:paraId="729D00D1" w14:textId="77777777" w:rsidR="00AC3FC8" w:rsidRDefault="006A5201">
      <w:pPr>
        <w:pStyle w:val="Akapitzlist"/>
        <w:suppressAutoHyphens w:val="0"/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elektronicznej na stronie Biuletynu Informacji Publicznej Starostwa Powiatowego </w:t>
      </w:r>
      <w:r>
        <w:rPr>
          <w:sz w:val="24"/>
          <w:szCs w:val="24"/>
        </w:rPr>
        <w:br/>
        <w:t>w Zduńskiej Woli, www.bip.powiatzdunskowolski.pl;</w:t>
      </w:r>
    </w:p>
    <w:p w14:paraId="0C3537AF" w14:textId="77777777" w:rsidR="00AC3FC8" w:rsidRDefault="006A5201">
      <w:pPr>
        <w:pStyle w:val="Akapitzlist"/>
        <w:suppressAutoHyphens w:val="0"/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papierowej w Starostwie Powiatowym w Zduńskiej Woli, ul. Złotnickiego 25, </w:t>
      </w:r>
      <w:r>
        <w:rPr>
          <w:sz w:val="24"/>
          <w:szCs w:val="24"/>
        </w:rPr>
        <w:br/>
        <w:t>ul. Królewska 10, 98-220 Zduńska Wola – parter, punkt obsługi interesantów).</w:t>
      </w:r>
    </w:p>
    <w:p w14:paraId="70A5DB76" w14:textId="77777777" w:rsidR="00AC3FC8" w:rsidRDefault="006A5201">
      <w:pPr>
        <w:pStyle w:val="Akapitzlist"/>
        <w:suppressAutoHyphens w:val="0"/>
        <w:spacing w:line="276" w:lineRule="auto"/>
        <w:ind w:left="284"/>
        <w:jc w:val="both"/>
        <w:rPr>
          <w:b/>
          <w:bCs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 xml:space="preserve">Do oferty należy dołączyć: </w:t>
      </w:r>
    </w:p>
    <w:p w14:paraId="25E12220" w14:textId="77777777" w:rsidR="00AC3FC8" w:rsidRDefault="006A5201">
      <w:pPr>
        <w:pStyle w:val="Akapitzlist"/>
        <w:suppressAutoHyphens w:val="0"/>
        <w:spacing w:line="276" w:lineRule="auto"/>
        <w:ind w:left="284"/>
        <w:jc w:val="both"/>
        <w:rPr>
          <w:b/>
          <w:bCs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 xml:space="preserve">1) kopię dowodu wniesienia wadium lub dowody stanowiące podstawę do zwolnienia </w:t>
      </w:r>
      <w:r>
        <w:rPr>
          <w:b/>
          <w:bCs/>
          <w:sz w:val="24"/>
          <w:szCs w:val="24"/>
          <w:shd w:val="clear" w:color="auto" w:fill="FFFFFF"/>
        </w:rPr>
        <w:br/>
        <w:t>z tego obowiązku;</w:t>
      </w:r>
    </w:p>
    <w:p w14:paraId="48E6DA99" w14:textId="77777777" w:rsidR="00AC3FC8" w:rsidRDefault="006A5201">
      <w:pPr>
        <w:pStyle w:val="Akapitzlist"/>
        <w:suppressAutoHyphens w:val="0"/>
        <w:spacing w:line="276" w:lineRule="auto"/>
        <w:ind w:left="284"/>
        <w:jc w:val="both"/>
        <w:rPr>
          <w:b/>
          <w:bCs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>2) oświadczenie, że oferent zapoznał się z warunkami przetargu i przyjmuje te warunki bez zastrzeżeń;</w:t>
      </w:r>
    </w:p>
    <w:p w14:paraId="5B5D0987" w14:textId="77777777" w:rsidR="00AC3FC8" w:rsidRDefault="006A5201">
      <w:pPr>
        <w:suppressAutoHyphens w:val="0"/>
        <w:spacing w:line="276" w:lineRule="auto"/>
        <w:ind w:left="284"/>
        <w:jc w:val="both"/>
      </w:pPr>
      <w:r>
        <w:rPr>
          <w:b/>
          <w:bCs/>
          <w:sz w:val="24"/>
          <w:szCs w:val="24"/>
          <w:shd w:val="clear" w:color="auto" w:fill="FFFFFF"/>
        </w:rPr>
        <w:t xml:space="preserve">3) oświadczenie, że oferent zapoznał się ze stanem faktycznym i prawnym nieruchomości i akceptuje go bez zastrzeżeń. </w:t>
      </w:r>
    </w:p>
    <w:p w14:paraId="1B437A1B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Osoba reprezentująca w przetargu jednostkę organizacyjną/instytucję/firmę zobowiązana jest przedłożyć w dniu otwarcia części jawnej przetargu,  pełnomocnictwo wystawione przez organ zarządzający tej jednostki/instytucji/firmy oraz ewentualnie wyciąg </w:t>
      </w:r>
      <w:r>
        <w:rPr>
          <w:sz w:val="24"/>
          <w:szCs w:val="24"/>
        </w:rPr>
        <w:br/>
        <w:t>z właściwego rejestru, a wszyscy uczestnicy przetargu – aktualny dowód osobisty. Pełnomocnik działający w imieniu mocodawcy winien legitymować się pełnomocnictwem poświadczonym notarialnie.</w:t>
      </w:r>
    </w:p>
    <w:p w14:paraId="06B00D2B" w14:textId="7DC1BF96" w:rsidR="00AC3FC8" w:rsidRPr="003C3F42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</w:pPr>
      <w:r>
        <w:rPr>
          <w:sz w:val="24"/>
          <w:szCs w:val="24"/>
          <w:shd w:val="clear" w:color="auto" w:fill="FFFFFF"/>
        </w:rPr>
        <w:t>Przewodniczący komisji przetargowej zawiadamia na piśmie wszystkich, którzy złożyli oferty, o wyniku przetargu w terminie nie dłuższym niż 3 dni od dnia zamknięcia przetargu.</w:t>
      </w:r>
    </w:p>
    <w:p w14:paraId="0CDFDA54" w14:textId="77777777" w:rsidR="003C3F42" w:rsidRPr="003C3F42" w:rsidRDefault="003C3F42" w:rsidP="003C3F42">
      <w:pPr>
        <w:pStyle w:val="Akapitzlist"/>
        <w:spacing w:line="276" w:lineRule="auto"/>
        <w:ind w:left="426"/>
        <w:jc w:val="both"/>
      </w:pPr>
    </w:p>
    <w:p w14:paraId="6BA48908" w14:textId="19B2DC7F" w:rsidR="003C3F42" w:rsidRDefault="003C3F42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</w:pPr>
      <w:r>
        <w:rPr>
          <w:sz w:val="24"/>
          <w:szCs w:val="24"/>
          <w:shd w:val="clear" w:color="auto" w:fill="FFFFFF"/>
        </w:rPr>
        <w:lastRenderedPageBreak/>
        <w:t xml:space="preserve">Kryterium wyboru najlepszej oferty: </w:t>
      </w:r>
      <w:r w:rsidRPr="003C3F42">
        <w:rPr>
          <w:b/>
          <w:bCs/>
          <w:sz w:val="24"/>
          <w:szCs w:val="24"/>
          <w:shd w:val="clear" w:color="auto" w:fill="FFFFFF"/>
        </w:rPr>
        <w:t>100% cena oferowana.</w:t>
      </w:r>
    </w:p>
    <w:p w14:paraId="2AF5D64E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</w:pPr>
      <w:r>
        <w:rPr>
          <w:sz w:val="24"/>
          <w:szCs w:val="24"/>
          <w:shd w:val="clear" w:color="auto" w:fill="FFFFFF"/>
        </w:rPr>
        <w:t>W przypadku złożenia równorzędnych ofert przeprowadzona zostanie licytacja ustna.  Komisja zawiadamia oferentów, którzy złożyli równorzędne oferty o terminie dodatkowego przetargu oraz umożliwia im zapoznanie się z treścią równorzędnych ofert.</w:t>
      </w:r>
    </w:p>
    <w:p w14:paraId="342B4434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</w:pPr>
      <w:r>
        <w:rPr>
          <w:sz w:val="24"/>
          <w:szCs w:val="24"/>
          <w:shd w:val="clear" w:color="auto" w:fill="FFFFFF"/>
        </w:rPr>
        <w:t xml:space="preserve">Wadium wniesione w pieniądzu przez uczestnika przetargu, który przetarg wygrał, zalicza się na poczet ceny nabycia nieruchomości. </w:t>
      </w:r>
    </w:p>
    <w:p w14:paraId="7AE45EDF" w14:textId="5A7AFE4A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</w:pPr>
      <w:r>
        <w:rPr>
          <w:sz w:val="24"/>
          <w:szCs w:val="24"/>
          <w:shd w:val="clear" w:color="auto" w:fill="FFFFFF"/>
        </w:rPr>
        <w:t>Oferent, który wygrał przetarg zobowiązany jest do zapłaty ceny uzyskanej w przetargu, powiększonej o należny podatek VAT 23% z uwzględnieniem punktu 1</w:t>
      </w:r>
      <w:r w:rsidR="00F20EAB">
        <w:rPr>
          <w:sz w:val="24"/>
          <w:szCs w:val="24"/>
          <w:shd w:val="clear" w:color="auto" w:fill="FFFFFF"/>
        </w:rPr>
        <w:t>4</w:t>
      </w:r>
      <w:r>
        <w:rPr>
          <w:sz w:val="24"/>
          <w:szCs w:val="24"/>
          <w:shd w:val="clear" w:color="auto" w:fill="FFFFFF"/>
        </w:rPr>
        <w:t xml:space="preserve"> niniejszego ogłoszenia.  </w:t>
      </w:r>
    </w:p>
    <w:p w14:paraId="26188501" w14:textId="77777777" w:rsidR="00AC3FC8" w:rsidRDefault="006A5201">
      <w:pPr>
        <w:pStyle w:val="Akapitzlist"/>
        <w:numPr>
          <w:ilvl w:val="0"/>
          <w:numId w:val="4"/>
        </w:numPr>
        <w:suppressAutoHyphens w:val="0"/>
        <w:spacing w:line="276" w:lineRule="auto"/>
        <w:ind w:left="426" w:hanging="426"/>
        <w:jc w:val="both"/>
      </w:pPr>
      <w:r>
        <w:rPr>
          <w:sz w:val="24"/>
          <w:szCs w:val="24"/>
        </w:rPr>
        <w:t xml:space="preserve">Wadium zwraca się niezwłocznie po odwołaniu albo zamknięciu przetargu z zastrzeżeniem §4 ust. 8 Rozporządzenie Rady Ministrów z dnia 14 września 2004 r. w sprawie sposobu </w:t>
      </w:r>
      <w:r>
        <w:rPr>
          <w:sz w:val="24"/>
          <w:szCs w:val="24"/>
        </w:rPr>
        <w:br/>
        <w:t xml:space="preserve">i trybu przeprowadzania przetargów oraz rokowań na zbycie nieruchomości (t.j. </w:t>
      </w:r>
      <w:r>
        <w:rPr>
          <w:bCs/>
          <w:sz w:val="24"/>
          <w:szCs w:val="24"/>
        </w:rPr>
        <w:t xml:space="preserve">Dz. U. </w:t>
      </w:r>
      <w:r>
        <w:rPr>
          <w:bCs/>
          <w:sz w:val="24"/>
          <w:szCs w:val="24"/>
        </w:rPr>
        <w:br/>
        <w:t xml:space="preserve">z 2014 r., poz. 1490 z późn. zm.) </w:t>
      </w:r>
      <w:r>
        <w:rPr>
          <w:sz w:val="24"/>
          <w:szCs w:val="24"/>
        </w:rPr>
        <w:t xml:space="preserve">jednak nie później niż przed upływem 3 dni od dnia, odpowiednio  odwołania przetargu, jego zamknięcia, unieważnienia lub zakończenia </w:t>
      </w:r>
      <w:r>
        <w:rPr>
          <w:sz w:val="24"/>
          <w:szCs w:val="24"/>
        </w:rPr>
        <w:br/>
        <w:t>wynikiem negatywnym.</w:t>
      </w:r>
    </w:p>
    <w:p w14:paraId="15B331BC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Koszty notarialne oraz koszty związane z wpisem w księdze wieczystej ponosi Nabywca.</w:t>
      </w:r>
    </w:p>
    <w:p w14:paraId="1687BFE2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Organizator przetargu zawiadomi osobę ustaloną jako nabywca nieruchomości o miejscu </w:t>
      </w:r>
      <w:r>
        <w:rPr>
          <w:sz w:val="24"/>
          <w:szCs w:val="24"/>
        </w:rPr>
        <w:br/>
        <w:t xml:space="preserve">i terminie zawarcia umowy notarialnej w ciągu 21 dni od dnia rozstrzygnięcia przetargu. </w:t>
      </w:r>
    </w:p>
    <w:p w14:paraId="70D8F89F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Jeżeli osoba ustalona w przetargu jako Nabywca nieruchomości nie stawi się bez usprawiedliwienia przed notariuszem w podanym w zawiadomieniu terminie i miejscu, organizator przetargu może odstąpić od zawarcia umowy notarialnej, a wpłacone wadium nie podlega zwrotowi. Pozostałym uczestnikom, którzy przetargu nie wygrali wadium zostanie wypłacone nie później, niż przed upływem 3 dni od dnia zamknięcia przetargu.</w:t>
      </w:r>
    </w:p>
    <w:p w14:paraId="4EC6DC74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Zarząd Powiatu Zduńskowolskiego zastrzega sobie prawo odstąpienia od przetargu, </w:t>
      </w:r>
      <w:r>
        <w:rPr>
          <w:sz w:val="24"/>
          <w:szCs w:val="24"/>
        </w:rPr>
        <w:br/>
        <w:t xml:space="preserve">o czym poinformuje niezwłocznie poprzez wywieszenie informacji na tablicy ogłoszeń </w:t>
      </w:r>
      <w:r>
        <w:rPr>
          <w:sz w:val="24"/>
          <w:szCs w:val="24"/>
        </w:rPr>
        <w:br/>
        <w:t>w siedzibie Starostwa Powiatowego oraz na stronie internetowej urzędu.</w:t>
      </w:r>
    </w:p>
    <w:p w14:paraId="3E042F2C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Zarząd Powiatu Zduńskowolskiego zastrzega sobie prawo zamknięcia przetargu bez wybrania którejkolwiek z ofert. </w:t>
      </w:r>
    </w:p>
    <w:p w14:paraId="41928D71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</w:pPr>
      <w:r>
        <w:rPr>
          <w:sz w:val="24"/>
          <w:szCs w:val="24"/>
        </w:rPr>
        <w:t xml:space="preserve">Pierwszy przetarg ustny nieograniczony na sprzedaż ww. nieruchomości odbył się w dniu 24 września (czwartek) 2020 r. o godz. 12 </w:t>
      </w:r>
      <w:r>
        <w:rPr>
          <w:sz w:val="24"/>
          <w:szCs w:val="24"/>
          <w:vertAlign w:val="superscript"/>
        </w:rPr>
        <w:t xml:space="preserve">00 </w:t>
      </w:r>
      <w:r>
        <w:rPr>
          <w:sz w:val="24"/>
          <w:szCs w:val="24"/>
        </w:rPr>
        <w:t>w sali konferencyjnej Starostwa Powiatowego w Zduńskiej Woli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i zakończył się wynikiem negatywnym. </w:t>
      </w:r>
    </w:p>
    <w:p w14:paraId="2E48F574" w14:textId="77777777" w:rsidR="00AC3FC8" w:rsidRDefault="006A520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</w:pPr>
      <w:r>
        <w:rPr>
          <w:sz w:val="24"/>
          <w:szCs w:val="24"/>
        </w:rPr>
        <w:t xml:space="preserve">Więcej informacji można uzyskać w Starostwie Powiatowym w Zduńskiej Woli, </w:t>
      </w:r>
      <w:r>
        <w:rPr>
          <w:sz w:val="24"/>
          <w:szCs w:val="24"/>
        </w:rPr>
        <w:br/>
        <w:t xml:space="preserve">ul. Królewska 10, tel. 043-824-48-50. Ogłoszenie o przetargu umieszczono na tablicach ogłoszeń w budynkach Starostwa Powiatowego w Zduńskiej Woli przy ul. Złotnickiego 25 i ul. Królewskiej 10, stronie internetowej urzędu oraz w Biuletynie Informacji Publicznej Starostwa Powiatowego w Zduńskiej Woli, www.bip.powiatzdunskowolski.pl </w:t>
      </w:r>
      <w:r>
        <w:rPr>
          <w:b/>
          <w:bCs/>
          <w:sz w:val="24"/>
          <w:szCs w:val="24"/>
        </w:rPr>
        <w:t xml:space="preserve"> </w:t>
      </w:r>
    </w:p>
    <w:p w14:paraId="3FFD2EF8" w14:textId="77777777" w:rsidR="00AC3FC8" w:rsidRDefault="00AC3FC8">
      <w:pPr>
        <w:spacing w:line="276" w:lineRule="auto"/>
        <w:jc w:val="both"/>
        <w:rPr>
          <w:sz w:val="24"/>
          <w:szCs w:val="24"/>
        </w:rPr>
      </w:pPr>
    </w:p>
    <w:p w14:paraId="6EFFB309" w14:textId="77777777" w:rsidR="00AC3FC8" w:rsidRDefault="00AC3FC8">
      <w:pPr>
        <w:suppressAutoHyphens w:val="0"/>
        <w:spacing w:line="276" w:lineRule="auto"/>
        <w:jc w:val="both"/>
        <w:textAlignment w:val="auto"/>
        <w:rPr>
          <w:sz w:val="24"/>
          <w:szCs w:val="24"/>
        </w:rPr>
      </w:pPr>
    </w:p>
    <w:p w14:paraId="62846364" w14:textId="77777777" w:rsidR="00AC3FC8" w:rsidRDefault="00AC3FC8">
      <w:pPr>
        <w:suppressAutoHyphens w:val="0"/>
        <w:spacing w:line="276" w:lineRule="auto"/>
        <w:jc w:val="both"/>
        <w:textAlignment w:val="auto"/>
        <w:rPr>
          <w:sz w:val="24"/>
          <w:szCs w:val="24"/>
        </w:rPr>
      </w:pPr>
    </w:p>
    <w:p w14:paraId="0BE5EEBD" w14:textId="77777777" w:rsidR="00AC3FC8" w:rsidRDefault="006A5201">
      <w:pPr>
        <w:pStyle w:val="Akapitzlist"/>
        <w:spacing w:line="276" w:lineRule="auto"/>
        <w:ind w:left="862" w:firstLine="438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(-) Wojciech Rychlik</w:t>
      </w:r>
    </w:p>
    <w:p w14:paraId="0F04825C" w14:textId="77777777" w:rsidR="00AC3FC8" w:rsidRDefault="006A5201">
      <w:pPr>
        <w:pStyle w:val="Akapitzlist"/>
        <w:spacing w:line="276" w:lineRule="auto"/>
        <w:ind w:left="862" w:firstLine="4383"/>
        <w:jc w:val="center"/>
      </w:pPr>
      <w:r>
        <w:rPr>
          <w:b/>
          <w:bCs/>
          <w:sz w:val="24"/>
          <w:szCs w:val="24"/>
        </w:rPr>
        <w:t xml:space="preserve">Wicestarosta </w:t>
      </w:r>
    </w:p>
    <w:sectPr w:rsidR="00AC3FC8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7FD61" w14:textId="77777777" w:rsidR="00454920" w:rsidRDefault="00454920">
      <w:r>
        <w:separator/>
      </w:r>
    </w:p>
  </w:endnote>
  <w:endnote w:type="continuationSeparator" w:id="0">
    <w:p w14:paraId="396C7E87" w14:textId="77777777" w:rsidR="00454920" w:rsidRDefault="00454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E5697" w14:textId="77777777" w:rsidR="009222ED" w:rsidRDefault="006A5201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3A26FC">
      <w:rPr>
        <w:b/>
        <w:bCs/>
        <w:noProof/>
      </w:rPr>
      <w:t>3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3A26FC">
      <w:rPr>
        <w:b/>
        <w:bCs/>
        <w:noProof/>
      </w:rPr>
      <w:t>3</w:t>
    </w:r>
    <w:r>
      <w:rPr>
        <w:b/>
        <w:bCs/>
      </w:rPr>
      <w:fldChar w:fldCharType="end"/>
    </w:r>
  </w:p>
  <w:p w14:paraId="33FCD0F9" w14:textId="77777777" w:rsidR="009222ED" w:rsidRDefault="004549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43056" w14:textId="77777777" w:rsidR="00454920" w:rsidRDefault="00454920">
      <w:r>
        <w:rPr>
          <w:color w:val="000000"/>
        </w:rPr>
        <w:separator/>
      </w:r>
    </w:p>
  </w:footnote>
  <w:footnote w:type="continuationSeparator" w:id="0">
    <w:p w14:paraId="40ED7DD3" w14:textId="77777777" w:rsidR="00454920" w:rsidRDefault="00454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F750A"/>
    <w:multiLevelType w:val="multilevel"/>
    <w:tmpl w:val="9E36F7C4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D11B0"/>
    <w:multiLevelType w:val="multilevel"/>
    <w:tmpl w:val="603E8C22"/>
    <w:lvl w:ilvl="0">
      <w:start w:val="10"/>
      <w:numFmt w:val="decimal"/>
      <w:lvlText w:val="%1)"/>
      <w:lvlJc w:val="left"/>
      <w:pPr>
        <w:ind w:left="72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83B46"/>
    <w:multiLevelType w:val="multilevel"/>
    <w:tmpl w:val="5274B998"/>
    <w:lvl w:ilvl="0">
      <w:numFmt w:val="bullet"/>
      <w:lvlText w:val=""/>
      <w:lvlJc w:val="left"/>
      <w:pPr>
        <w:ind w:left="77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7" w:hanging="360"/>
      </w:pPr>
      <w:rPr>
        <w:rFonts w:ascii="Wingdings" w:hAnsi="Wingdings"/>
      </w:rPr>
    </w:lvl>
  </w:abstractNum>
  <w:abstractNum w:abstractNumId="3" w15:restartNumberingAfterBreak="0">
    <w:nsid w:val="70320713"/>
    <w:multiLevelType w:val="multilevel"/>
    <w:tmpl w:val="45426FD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FC8"/>
    <w:rsid w:val="002003E2"/>
    <w:rsid w:val="003A26FC"/>
    <w:rsid w:val="003C3F42"/>
    <w:rsid w:val="00454920"/>
    <w:rsid w:val="006A5201"/>
    <w:rsid w:val="009219CF"/>
    <w:rsid w:val="00AC3FC8"/>
    <w:rsid w:val="00C612DD"/>
    <w:rsid w:val="00F2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74993"/>
  <w15:docId w15:val="{C50D4DE1-3D22-4E7D-A557-E2B13B3E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UnresolvedMention">
    <w:name w:val="Unresolved Mention"/>
    <w:basedOn w:val="Domylnaczcionkaakapitu"/>
    <w:rPr>
      <w:color w:val="605E5C"/>
      <w:shd w:val="clear" w:color="auto" w:fill="E1DFDD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alb">
    <w:name w:val="a_lb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Mazurek</dc:creator>
  <dc:description/>
  <cp:lastModifiedBy>A.Sochacka</cp:lastModifiedBy>
  <cp:revision>2</cp:revision>
  <cp:lastPrinted>2020-10-30T07:07:00Z</cp:lastPrinted>
  <dcterms:created xsi:type="dcterms:W3CDTF">2020-10-30T12:30:00Z</dcterms:created>
  <dcterms:modified xsi:type="dcterms:W3CDTF">2020-10-30T12:30:00Z</dcterms:modified>
</cp:coreProperties>
</file>